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82" w:rsidRDefault="00B86A82" w:rsidP="00B86A82">
      <w:pPr>
        <w:pStyle w:val="ListParagraph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</w:pPr>
      <w:r>
        <w:rPr>
          <w:noProof/>
        </w:rPr>
        <w:drawing>
          <wp:inline distT="0" distB="0" distL="0" distR="0" wp14:anchorId="3400A4C9" wp14:editId="17BE8A2A">
            <wp:extent cx="3589020" cy="1866900"/>
            <wp:effectExtent l="0" t="0" r="0" b="0"/>
            <wp:docPr id="1" name="Picture 1" descr="WDCE - 583 stacked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DCE - 583 stacked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82" w:rsidRDefault="00B86A82" w:rsidP="00B86A82">
      <w:pPr>
        <w:pStyle w:val="ListParagraph"/>
        <w:rPr>
          <w:rFonts w:ascii="Times New Roman" w:hAnsi="Times New Roman" w:cs="Times New Roman"/>
          <w:color w:val="333333"/>
          <w:sz w:val="32"/>
          <w:szCs w:val="32"/>
          <w:shd w:val="clear" w:color="auto" w:fill="F5F5F5"/>
        </w:rPr>
      </w:pPr>
    </w:p>
    <w:p w:rsidR="00B86A82" w:rsidRPr="00B86A82" w:rsidRDefault="00B86A82" w:rsidP="00B86A8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6" w:history="1">
        <w:r w:rsidRPr="00B86A82">
          <w:rPr>
            <w:rFonts w:ascii="Times New Roman" w:eastAsia="Times New Roman" w:hAnsi="Times New Roman" w:cs="Times New Roman"/>
            <w:b/>
            <w:bCs/>
            <w:color w:val="748C33"/>
            <w:sz w:val="28"/>
            <w:szCs w:val="28"/>
            <w:u w:val="single"/>
          </w:rPr>
          <w:br/>
        </w:r>
        <w:r w:rsidRPr="00B86A8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Decorating with Murals</w:t>
        </w:r>
      </w:hyperlink>
    </w:p>
    <w:p w:rsidR="00B86A82" w:rsidRPr="00B86A82" w:rsidRDefault="00B86A82" w:rsidP="00B86A8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A82" w:rsidRPr="00B86A82" w:rsidRDefault="00B86A82" w:rsidP="00B86A82">
      <w:pPr>
        <w:spacing w:after="0" w:line="24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A82" w:rsidRPr="00B86A82" w:rsidRDefault="00B86A82" w:rsidP="00B86A82">
      <w:pPr>
        <w:spacing w:after="0" w:line="24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6A82">
        <w:rPr>
          <w:rFonts w:ascii="Times New Roman" w:eastAsia="Times New Roman" w:hAnsi="Times New Roman" w:cs="Times New Roman"/>
          <w:color w:val="333333"/>
          <w:sz w:val="28"/>
          <w:szCs w:val="28"/>
        </w:rPr>
        <w:t>Suggested materials for this class:</w:t>
      </w:r>
    </w:p>
    <w:p w:rsidR="00B86A82" w:rsidRPr="00B86A82" w:rsidRDefault="00B86A82" w:rsidP="00B86A82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</w:p>
    <w:p w:rsidR="00B86A82" w:rsidRPr="00B86A82" w:rsidRDefault="00B86A82" w:rsidP="00B86A82">
      <w:pPr>
        <w:pStyle w:val="ListParagrap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2B6BB9" w:rsidRPr="00B86A82" w:rsidRDefault="00B86A82" w:rsidP="00B86A8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Tape measure</w:t>
      </w:r>
      <w:r w:rsidRPr="00B86A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Sketch pad or paper</w:t>
      </w:r>
      <w:r w:rsidRPr="00B86A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Acrylic Paints, Basic set of 6, 4 </w:t>
      </w:r>
      <w:proofErr w:type="spellStart"/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oz</w:t>
      </w:r>
      <w:proofErr w:type="spellEnd"/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tubes</w:t>
      </w:r>
      <w:r w:rsidRPr="00B86A8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86A82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Basic paint brush set, three: large 1"flat, medium round, thin liner point</w:t>
      </w:r>
    </w:p>
    <w:sectPr w:rsidR="002B6BB9" w:rsidRPr="00B8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2EAC"/>
    <w:multiLevelType w:val="hybridMultilevel"/>
    <w:tmpl w:val="838E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C"/>
    <w:rsid w:val="002B6BB9"/>
    <w:rsid w:val="00B86A82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3F265-2765-4CF9-8AD2-9C1398C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6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ckee.augusoft.net/index.cfm?fuseaction=9280&amp;CourseID=33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2</cp:revision>
  <dcterms:created xsi:type="dcterms:W3CDTF">2019-01-22T23:40:00Z</dcterms:created>
  <dcterms:modified xsi:type="dcterms:W3CDTF">2019-01-22T23:40:00Z</dcterms:modified>
</cp:coreProperties>
</file>